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7EE361" w14:textId="77777777" w:rsidR="006E6820" w:rsidRPr="00422AE3" w:rsidRDefault="006E6820" w:rsidP="00E6620E">
      <w:pPr>
        <w:pStyle w:val="berschrift32"/>
        <w:suppressLineNumbers/>
        <w:shd w:val="clear" w:color="auto" w:fill="FFFFFF"/>
        <w:tabs>
          <w:tab w:val="left" w:pos="7740"/>
        </w:tabs>
        <w:spacing w:line="360" w:lineRule="auto"/>
        <w:ind w:left="142" w:right="1692"/>
        <w:jc w:val="both"/>
        <w:rPr>
          <w:rFonts w:ascii="Arial" w:hAnsi="Arial" w:cs="Arial"/>
          <w:sz w:val="28"/>
          <w:szCs w:val="28"/>
        </w:rPr>
      </w:pPr>
      <w:r>
        <w:rPr>
          <w:rFonts w:ascii="Arial" w:hAnsi="Arial"/>
          <w:sz w:val="28"/>
          <w:szCs w:val="28"/>
        </w:rPr>
        <w:t>Press release dated 2019-03-26</w:t>
      </w:r>
    </w:p>
    <w:p w14:paraId="27E5BEBB" w14:textId="77777777" w:rsidR="006E6820" w:rsidRPr="00422AE3" w:rsidRDefault="006E6820" w:rsidP="00E6620E">
      <w:pPr>
        <w:suppressLineNumbers/>
        <w:ind w:left="142"/>
        <w:outlineLvl w:val="0"/>
        <w:rPr>
          <w:rFonts w:ascii="Arial" w:hAnsi="Arial" w:cs="Arial"/>
          <w:sz w:val="20"/>
          <w:szCs w:val="20"/>
        </w:rPr>
      </w:pPr>
    </w:p>
    <w:p w14:paraId="33D2D224" w14:textId="77777777" w:rsidR="00415D03" w:rsidRPr="00422AE3" w:rsidRDefault="00415D03" w:rsidP="00415D03">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14:paraId="39D4907C" w14:textId="77777777" w:rsidR="00415D03" w:rsidRPr="00422AE3" w:rsidRDefault="008178F5" w:rsidP="00415D03">
      <w:pPr>
        <w:pStyle w:val="berschrift32"/>
        <w:suppressLineNumbers/>
        <w:shd w:val="clear" w:color="auto" w:fill="FFFFFF"/>
        <w:tabs>
          <w:tab w:val="left" w:pos="7740"/>
        </w:tabs>
        <w:spacing w:line="360" w:lineRule="auto"/>
        <w:ind w:left="142" w:right="1692"/>
        <w:jc w:val="both"/>
        <w:rPr>
          <w:rFonts w:ascii="Arial" w:hAnsi="Arial" w:cs="Arial"/>
          <w:b w:val="0"/>
          <w:color w:val="auto"/>
          <w:sz w:val="16"/>
          <w:szCs w:val="16"/>
        </w:rPr>
      </w:pPr>
      <w:r>
        <w:rPr>
          <w:rFonts w:ascii="Arial" w:hAnsi="Arial"/>
          <w:sz w:val="20"/>
          <w:szCs w:val="20"/>
        </w:rPr>
        <w:t xml:space="preserve">INDEX C100 / C200 with </w:t>
      </w:r>
      <w:proofErr w:type="spellStart"/>
      <w:r>
        <w:rPr>
          <w:rFonts w:ascii="Arial" w:hAnsi="Arial"/>
          <w:sz w:val="20"/>
          <w:szCs w:val="20"/>
        </w:rPr>
        <w:t>iXcenter</w:t>
      </w:r>
      <w:proofErr w:type="spellEnd"/>
    </w:p>
    <w:p w14:paraId="2AB7C3FC" w14:textId="77777777" w:rsidR="00415D03" w:rsidRPr="004E3D1C" w:rsidRDefault="009D026A" w:rsidP="00161A24">
      <w:pPr>
        <w:suppressLineNumbers/>
        <w:spacing w:after="240" w:line="264" w:lineRule="auto"/>
        <w:ind w:left="142" w:right="-284"/>
        <w:rPr>
          <w:rFonts w:ascii="Arial" w:hAnsi="Arial" w:cs="Arial"/>
          <w:b/>
          <w:spacing w:val="-2"/>
          <w:sz w:val="32"/>
          <w:szCs w:val="32"/>
        </w:rPr>
      </w:pPr>
      <w:r>
        <w:rPr>
          <w:rFonts w:ascii="Arial" w:hAnsi="Arial"/>
          <w:b/>
          <w:sz w:val="32"/>
          <w:szCs w:val="32"/>
        </w:rPr>
        <w:t>Set for productivity</w:t>
      </w:r>
    </w:p>
    <w:p w14:paraId="66E65357" w14:textId="5ECBD35E" w:rsidR="00415D03" w:rsidRPr="00422AE3" w:rsidRDefault="0096137A" w:rsidP="00161A24">
      <w:pPr>
        <w:spacing w:after="200" w:line="360" w:lineRule="auto"/>
        <w:ind w:left="142"/>
        <w:jc w:val="both"/>
        <w:rPr>
          <w:rFonts w:ascii="Arial" w:eastAsiaTheme="minorHAnsi" w:hAnsi="Arial" w:cs="Arial"/>
          <w:b/>
          <w:sz w:val="20"/>
          <w:szCs w:val="20"/>
        </w:rPr>
      </w:pPr>
      <w:r>
        <w:rPr>
          <w:rFonts w:ascii="Arial" w:hAnsi="Arial"/>
          <w:b/>
          <w:sz w:val="20"/>
          <w:szCs w:val="20"/>
        </w:rPr>
        <w:t xml:space="preserve">The INDEX C100 and C200 production turning machines with two or three turrets </w:t>
      </w:r>
      <w:r w:rsidR="00AF364E">
        <w:rPr>
          <w:rFonts w:ascii="Arial" w:hAnsi="Arial"/>
          <w:b/>
          <w:sz w:val="20"/>
          <w:szCs w:val="20"/>
        </w:rPr>
        <w:t>offer extremely high</w:t>
      </w:r>
      <w:r>
        <w:rPr>
          <w:rFonts w:ascii="Arial" w:hAnsi="Arial"/>
          <w:b/>
          <w:sz w:val="20"/>
          <w:szCs w:val="20"/>
        </w:rPr>
        <w:t xml:space="preserve"> efficiency </w:t>
      </w:r>
      <w:r w:rsidR="00AF364E">
        <w:rPr>
          <w:rFonts w:ascii="Arial" w:hAnsi="Arial"/>
          <w:b/>
          <w:sz w:val="20"/>
          <w:szCs w:val="20"/>
        </w:rPr>
        <w:t xml:space="preserve">through </w:t>
      </w:r>
      <w:r>
        <w:rPr>
          <w:rFonts w:ascii="Arial" w:hAnsi="Arial"/>
          <w:b/>
          <w:sz w:val="20"/>
          <w:szCs w:val="20"/>
        </w:rPr>
        <w:t xml:space="preserve">the complete machining of complex bar stock turned parts. Of particular significance here is the INDEX </w:t>
      </w:r>
      <w:proofErr w:type="spellStart"/>
      <w:r>
        <w:rPr>
          <w:rFonts w:ascii="Arial" w:hAnsi="Arial"/>
          <w:b/>
          <w:sz w:val="20"/>
          <w:szCs w:val="20"/>
        </w:rPr>
        <w:t>SingleSlide</w:t>
      </w:r>
      <w:proofErr w:type="spellEnd"/>
      <w:r>
        <w:rPr>
          <w:rFonts w:ascii="Arial" w:hAnsi="Arial"/>
          <w:b/>
          <w:sz w:val="20"/>
          <w:szCs w:val="20"/>
        </w:rPr>
        <w:t xml:space="preserve"> guide system, which ensures an excellent dynamic response with ideal vibration damping. </w:t>
      </w:r>
      <w:r w:rsidR="00AF364E">
        <w:rPr>
          <w:rFonts w:ascii="Arial" w:hAnsi="Arial"/>
          <w:b/>
          <w:sz w:val="20"/>
          <w:szCs w:val="20"/>
        </w:rPr>
        <w:t xml:space="preserve">The two machines are now available with the </w:t>
      </w:r>
      <w:proofErr w:type="spellStart"/>
      <w:r w:rsidR="00AF364E">
        <w:rPr>
          <w:rFonts w:ascii="Arial" w:hAnsi="Arial"/>
          <w:b/>
          <w:sz w:val="20"/>
          <w:szCs w:val="20"/>
        </w:rPr>
        <w:t>iXcenter</w:t>
      </w:r>
      <w:proofErr w:type="spellEnd"/>
      <w:r w:rsidR="00AF364E">
        <w:rPr>
          <w:rFonts w:ascii="Arial" w:hAnsi="Arial"/>
          <w:b/>
          <w:sz w:val="20"/>
          <w:szCs w:val="20"/>
        </w:rPr>
        <w:t xml:space="preserve"> robot cell, an integrated automation solution that provides even greater </w:t>
      </w:r>
      <w:r>
        <w:rPr>
          <w:rFonts w:ascii="Arial" w:hAnsi="Arial"/>
          <w:b/>
          <w:sz w:val="20"/>
          <w:szCs w:val="20"/>
        </w:rPr>
        <w:t>productivity gains.</w:t>
      </w:r>
    </w:p>
    <w:p w14:paraId="2D1824AC" w14:textId="165E204F" w:rsidR="00C73428" w:rsidRDefault="00AF364E" w:rsidP="00422AE3">
      <w:pPr>
        <w:spacing w:after="200" w:line="360" w:lineRule="auto"/>
        <w:ind w:left="142"/>
        <w:jc w:val="both"/>
        <w:rPr>
          <w:rFonts w:ascii="Arial" w:eastAsiaTheme="minorHAnsi" w:hAnsi="Arial" w:cs="Arial"/>
          <w:sz w:val="20"/>
          <w:szCs w:val="20"/>
        </w:rPr>
      </w:pPr>
      <w:r>
        <w:rPr>
          <w:rFonts w:ascii="Arial" w:hAnsi="Arial"/>
          <w:sz w:val="20"/>
          <w:szCs w:val="20"/>
        </w:rPr>
        <w:t xml:space="preserve">Every aspect of the </w:t>
      </w:r>
      <w:r w:rsidR="00C73428">
        <w:rPr>
          <w:rFonts w:ascii="Arial" w:hAnsi="Arial"/>
          <w:sz w:val="20"/>
          <w:szCs w:val="20"/>
        </w:rPr>
        <w:t xml:space="preserve">INDEX C100 (spindle clearance 42 mm) and C200 (spindle clearance 65/90 mm) turning machines </w:t>
      </w:r>
      <w:r>
        <w:rPr>
          <w:rFonts w:ascii="Arial" w:hAnsi="Arial"/>
          <w:sz w:val="20"/>
          <w:szCs w:val="20"/>
        </w:rPr>
        <w:t>is designed</w:t>
      </w:r>
      <w:r w:rsidR="00C73428">
        <w:rPr>
          <w:rFonts w:ascii="Arial" w:hAnsi="Arial"/>
          <w:sz w:val="20"/>
          <w:szCs w:val="20"/>
        </w:rPr>
        <w:t xml:space="preserve"> for maximum productivity. With two or three turrets, both machines are </w:t>
      </w:r>
      <w:r w:rsidR="003958A6">
        <w:rPr>
          <w:rFonts w:ascii="Arial" w:hAnsi="Arial"/>
          <w:sz w:val="20"/>
          <w:szCs w:val="20"/>
        </w:rPr>
        <w:t>equipped to perform</w:t>
      </w:r>
      <w:r w:rsidR="00C73428">
        <w:rPr>
          <w:rFonts w:ascii="Arial" w:hAnsi="Arial"/>
          <w:sz w:val="20"/>
          <w:szCs w:val="20"/>
        </w:rPr>
        <w:t xml:space="preserve"> demanding simultaneous machining work. </w:t>
      </w:r>
      <w:r w:rsidR="003958A6">
        <w:rPr>
          <w:rFonts w:ascii="Arial" w:hAnsi="Arial"/>
          <w:sz w:val="20"/>
          <w:szCs w:val="20"/>
        </w:rPr>
        <w:t xml:space="preserve">Thanks to the option of using two Y axes on the main spindle or one each on the main and counter spindles, the machines can handle complex operations to further reduce cycle times. </w:t>
      </w:r>
      <w:r w:rsidR="00C73428">
        <w:rPr>
          <w:rFonts w:ascii="Arial" w:hAnsi="Arial"/>
          <w:sz w:val="20"/>
          <w:szCs w:val="20"/>
        </w:rPr>
        <w:t xml:space="preserve">Identical main and counter spindles ensure the required power. The counter spindle slide, which achieves </w:t>
      </w:r>
      <w:r w:rsidR="002B1F8A">
        <w:rPr>
          <w:rFonts w:ascii="Arial" w:hAnsi="Arial"/>
          <w:sz w:val="20"/>
          <w:szCs w:val="20"/>
        </w:rPr>
        <w:t xml:space="preserve">rapid traverse rates of </w:t>
      </w:r>
      <w:r w:rsidR="00C73428">
        <w:rPr>
          <w:rFonts w:ascii="Arial" w:hAnsi="Arial"/>
          <w:sz w:val="20"/>
          <w:szCs w:val="20"/>
        </w:rPr>
        <w:t xml:space="preserve">up to 60 </w:t>
      </w:r>
      <w:r w:rsidR="003958A6">
        <w:rPr>
          <w:rFonts w:ascii="Arial" w:hAnsi="Arial"/>
          <w:sz w:val="20"/>
          <w:szCs w:val="20"/>
        </w:rPr>
        <w:t xml:space="preserve">m/min on the C100 and </w:t>
      </w:r>
      <w:r w:rsidR="00C73428">
        <w:rPr>
          <w:rFonts w:ascii="Arial" w:hAnsi="Arial"/>
          <w:sz w:val="20"/>
          <w:szCs w:val="20"/>
        </w:rPr>
        <w:t xml:space="preserve">50 m/min </w:t>
      </w:r>
      <w:r w:rsidR="003958A6">
        <w:rPr>
          <w:rFonts w:ascii="Arial" w:hAnsi="Arial"/>
          <w:sz w:val="20"/>
          <w:szCs w:val="20"/>
        </w:rPr>
        <w:t xml:space="preserve">on the </w:t>
      </w:r>
      <w:r w:rsidR="00C73428">
        <w:rPr>
          <w:rFonts w:ascii="Arial" w:hAnsi="Arial"/>
          <w:sz w:val="20"/>
          <w:szCs w:val="20"/>
        </w:rPr>
        <w:t xml:space="preserve">C200, also ensures an excellent dynamic response. Rapid turret indexing further </w:t>
      </w:r>
      <w:proofErr w:type="spellStart"/>
      <w:r w:rsidR="003958A6">
        <w:rPr>
          <w:rFonts w:ascii="Arial" w:hAnsi="Arial"/>
          <w:sz w:val="20"/>
          <w:szCs w:val="20"/>
        </w:rPr>
        <w:t>further</w:t>
      </w:r>
      <w:proofErr w:type="spellEnd"/>
      <w:r w:rsidR="003958A6">
        <w:rPr>
          <w:rFonts w:ascii="Arial" w:hAnsi="Arial"/>
          <w:sz w:val="20"/>
          <w:szCs w:val="20"/>
        </w:rPr>
        <w:t xml:space="preserve"> boosts productivity by</w:t>
      </w:r>
      <w:r w:rsidR="00C73428">
        <w:rPr>
          <w:rFonts w:ascii="Arial" w:hAnsi="Arial"/>
          <w:sz w:val="20"/>
          <w:szCs w:val="20"/>
        </w:rPr>
        <w:t xml:space="preserve"> </w:t>
      </w:r>
      <w:r w:rsidR="003958A6">
        <w:rPr>
          <w:rFonts w:ascii="Arial" w:hAnsi="Arial"/>
          <w:sz w:val="20"/>
          <w:szCs w:val="20"/>
        </w:rPr>
        <w:t xml:space="preserve">reducing </w:t>
      </w:r>
      <w:r w:rsidR="00C73428">
        <w:rPr>
          <w:rFonts w:ascii="Arial" w:hAnsi="Arial"/>
          <w:sz w:val="20"/>
          <w:szCs w:val="20"/>
        </w:rPr>
        <w:t xml:space="preserve">chip-to-chip times. The INDEX C100 and C200 production turning machines optionally integrate up to three turrets with 10 or 14 stations, allowing a broad range of parts to be machined. The turrets’ patented INDEX W-serrations help to achieve short setup times, </w:t>
      </w:r>
      <w:r w:rsidR="003958A6">
        <w:rPr>
          <w:rFonts w:ascii="Arial" w:hAnsi="Arial"/>
          <w:sz w:val="20"/>
          <w:szCs w:val="20"/>
        </w:rPr>
        <w:t xml:space="preserve">allowing the machines’ benefits to be attained </w:t>
      </w:r>
      <w:r w:rsidR="00C73428">
        <w:rPr>
          <w:rFonts w:ascii="Arial" w:hAnsi="Arial"/>
          <w:sz w:val="20"/>
          <w:szCs w:val="20"/>
        </w:rPr>
        <w:t xml:space="preserve">even </w:t>
      </w:r>
      <w:r w:rsidR="003958A6">
        <w:rPr>
          <w:rFonts w:ascii="Arial" w:hAnsi="Arial"/>
          <w:sz w:val="20"/>
          <w:szCs w:val="20"/>
        </w:rPr>
        <w:t xml:space="preserve">when working </w:t>
      </w:r>
      <w:r w:rsidR="00C73428">
        <w:rPr>
          <w:rFonts w:ascii="Arial" w:hAnsi="Arial"/>
          <w:sz w:val="20"/>
          <w:szCs w:val="20"/>
        </w:rPr>
        <w:t xml:space="preserve">with small batches. </w:t>
      </w:r>
    </w:p>
    <w:p w14:paraId="12439BD3" w14:textId="63B89530" w:rsidR="00161A24" w:rsidRDefault="001D3817" w:rsidP="00161A24">
      <w:pPr>
        <w:spacing w:after="200" w:line="360" w:lineRule="auto"/>
        <w:ind w:left="142"/>
        <w:jc w:val="both"/>
        <w:rPr>
          <w:rFonts w:ascii="Arial" w:eastAsiaTheme="minorHAnsi" w:hAnsi="Arial" w:cs="Arial"/>
          <w:sz w:val="20"/>
          <w:szCs w:val="20"/>
        </w:rPr>
      </w:pPr>
      <w:r>
        <w:rPr>
          <w:rFonts w:ascii="Arial" w:hAnsi="Arial"/>
          <w:sz w:val="20"/>
          <w:szCs w:val="20"/>
        </w:rPr>
        <w:t xml:space="preserve">A key distinguishing feature compared to conventional turning machines is the INDEX </w:t>
      </w:r>
      <w:proofErr w:type="spellStart"/>
      <w:r>
        <w:rPr>
          <w:rFonts w:ascii="Arial" w:hAnsi="Arial"/>
          <w:sz w:val="20"/>
          <w:szCs w:val="20"/>
        </w:rPr>
        <w:t>SingleSlide</w:t>
      </w:r>
      <w:proofErr w:type="spellEnd"/>
      <w:r>
        <w:rPr>
          <w:rFonts w:ascii="Arial" w:hAnsi="Arial"/>
          <w:sz w:val="20"/>
          <w:szCs w:val="20"/>
        </w:rPr>
        <w:t>, a sliding guide with two degrees of freedom in one plane. It is composed of guide strips with a wear- and friction-reduced coating and hardened and surface-treated guide plates</w:t>
      </w:r>
      <w:r w:rsidR="002653DD">
        <w:rPr>
          <w:rFonts w:ascii="Arial" w:hAnsi="Arial"/>
          <w:sz w:val="20"/>
          <w:szCs w:val="20"/>
        </w:rPr>
        <w:t>.</w:t>
      </w:r>
      <w:r>
        <w:rPr>
          <w:rFonts w:ascii="Arial" w:hAnsi="Arial"/>
          <w:sz w:val="20"/>
          <w:szCs w:val="20"/>
        </w:rPr>
        <w:t xml:space="preserve"> INDEX </w:t>
      </w:r>
      <w:proofErr w:type="spellStart"/>
      <w:r>
        <w:rPr>
          <w:rFonts w:ascii="Arial" w:hAnsi="Arial"/>
          <w:sz w:val="20"/>
          <w:szCs w:val="20"/>
        </w:rPr>
        <w:t>SingleSlide</w:t>
      </w:r>
      <w:proofErr w:type="spellEnd"/>
      <w:r>
        <w:rPr>
          <w:rFonts w:ascii="Arial" w:hAnsi="Arial"/>
          <w:sz w:val="20"/>
          <w:szCs w:val="20"/>
        </w:rPr>
        <w:t xml:space="preserve"> markedly improves the </w:t>
      </w:r>
      <w:r w:rsidR="003958A6">
        <w:rPr>
          <w:rFonts w:ascii="Arial" w:hAnsi="Arial"/>
          <w:sz w:val="20"/>
          <w:szCs w:val="20"/>
        </w:rPr>
        <w:t xml:space="preserve">machines’ </w:t>
      </w:r>
      <w:r>
        <w:rPr>
          <w:rFonts w:ascii="Arial" w:hAnsi="Arial"/>
          <w:sz w:val="20"/>
          <w:szCs w:val="20"/>
        </w:rPr>
        <w:t xml:space="preserve">damping properties, </w:t>
      </w:r>
      <w:proofErr w:type="gramStart"/>
      <w:r>
        <w:rPr>
          <w:rFonts w:ascii="Arial" w:hAnsi="Arial"/>
          <w:sz w:val="20"/>
          <w:szCs w:val="20"/>
        </w:rPr>
        <w:t>resulting</w:t>
      </w:r>
      <w:proofErr w:type="gramEnd"/>
      <w:r>
        <w:rPr>
          <w:rFonts w:ascii="Arial" w:hAnsi="Arial"/>
          <w:sz w:val="20"/>
          <w:szCs w:val="20"/>
        </w:rPr>
        <w:t xml:space="preserve"> in further advantages such as up to </w:t>
      </w:r>
      <w:r w:rsidR="006A5EC5">
        <w:rPr>
          <w:rFonts w:ascii="Arial" w:hAnsi="Arial"/>
          <w:sz w:val="20"/>
          <w:szCs w:val="20"/>
        </w:rPr>
        <w:t xml:space="preserve">a </w:t>
      </w:r>
      <w:r>
        <w:rPr>
          <w:rFonts w:ascii="Arial" w:hAnsi="Arial"/>
          <w:sz w:val="20"/>
          <w:szCs w:val="20"/>
        </w:rPr>
        <w:t xml:space="preserve">30 percent </w:t>
      </w:r>
      <w:r w:rsidR="006A5EC5">
        <w:rPr>
          <w:rFonts w:ascii="Arial" w:hAnsi="Arial"/>
          <w:sz w:val="20"/>
          <w:szCs w:val="20"/>
        </w:rPr>
        <w:t xml:space="preserve">increase in tool life </w:t>
      </w:r>
      <w:r>
        <w:rPr>
          <w:rFonts w:ascii="Arial" w:hAnsi="Arial"/>
          <w:sz w:val="20"/>
          <w:szCs w:val="20"/>
        </w:rPr>
        <w:t xml:space="preserve">and higher workpiece quality. </w:t>
      </w:r>
    </w:p>
    <w:p w14:paraId="46BDB01D" w14:textId="6BE74723" w:rsidR="00613E61" w:rsidRDefault="006A5EC5" w:rsidP="001D3817">
      <w:pPr>
        <w:spacing w:after="200" w:line="360" w:lineRule="auto"/>
        <w:ind w:left="142"/>
        <w:jc w:val="both"/>
        <w:rPr>
          <w:rFonts w:ascii="Arial" w:eastAsiaTheme="minorHAnsi" w:hAnsi="Arial" w:cs="Arial"/>
          <w:sz w:val="20"/>
          <w:szCs w:val="20"/>
        </w:rPr>
      </w:pPr>
      <w:r>
        <w:rPr>
          <w:rFonts w:ascii="Arial" w:hAnsi="Arial"/>
          <w:sz w:val="20"/>
          <w:szCs w:val="20"/>
        </w:rPr>
        <w:t xml:space="preserve">INDEX’s </w:t>
      </w:r>
      <w:r w:rsidR="001D3817">
        <w:rPr>
          <w:rFonts w:ascii="Arial" w:hAnsi="Arial"/>
          <w:sz w:val="20"/>
          <w:szCs w:val="20"/>
        </w:rPr>
        <w:t xml:space="preserve">consistent cooling concept also </w:t>
      </w:r>
      <w:r>
        <w:rPr>
          <w:rFonts w:ascii="Arial" w:hAnsi="Arial"/>
          <w:sz w:val="20"/>
          <w:szCs w:val="20"/>
        </w:rPr>
        <w:t xml:space="preserve">helps to ensure </w:t>
      </w:r>
      <w:r w:rsidR="001D3817">
        <w:rPr>
          <w:rFonts w:ascii="Arial" w:hAnsi="Arial"/>
          <w:sz w:val="20"/>
          <w:szCs w:val="20"/>
        </w:rPr>
        <w:t xml:space="preserve">a high level of manufacturing precision. </w:t>
      </w:r>
      <w:r>
        <w:rPr>
          <w:rFonts w:ascii="Arial" w:hAnsi="Arial"/>
          <w:sz w:val="20"/>
          <w:szCs w:val="20"/>
        </w:rPr>
        <w:t>H</w:t>
      </w:r>
      <w:r w:rsidR="001D3817">
        <w:rPr>
          <w:rFonts w:ascii="Arial" w:hAnsi="Arial"/>
          <w:sz w:val="20"/>
          <w:szCs w:val="20"/>
        </w:rPr>
        <w:t xml:space="preserve">eat that is generated in the spindles, the hydraulic unit, and the control cabinet is dissipated from the machine through a central fluid circuit. The energy is bound in one single medium and not dissipated to the environment of the machine. With an integrated water interface, INDEX provides two heat dissipation solutions: either connecting to a local cooling unit or to a central system. This makes it possible to adapt the machine to the specific production environment. </w:t>
      </w:r>
    </w:p>
    <w:p w14:paraId="761A26CB" w14:textId="2787155D" w:rsidR="00613E61" w:rsidRPr="00613E61" w:rsidRDefault="001D3817" w:rsidP="00613E61">
      <w:pPr>
        <w:spacing w:after="200" w:line="360" w:lineRule="auto"/>
        <w:ind w:left="142"/>
        <w:jc w:val="both"/>
        <w:rPr>
          <w:rFonts w:ascii="Arial" w:eastAsiaTheme="minorHAnsi" w:hAnsi="Arial" w:cs="Arial"/>
          <w:sz w:val="20"/>
          <w:szCs w:val="20"/>
        </w:rPr>
      </w:pPr>
      <w:r>
        <w:rPr>
          <w:rFonts w:ascii="Arial" w:hAnsi="Arial"/>
          <w:sz w:val="20"/>
          <w:szCs w:val="20"/>
        </w:rPr>
        <w:lastRenderedPageBreak/>
        <w:t>INDEX also offer</w:t>
      </w:r>
      <w:r w:rsidR="00AC10AD">
        <w:rPr>
          <w:rFonts w:ascii="Arial" w:hAnsi="Arial"/>
          <w:sz w:val="20"/>
          <w:szCs w:val="20"/>
        </w:rPr>
        <w:t>s</w:t>
      </w:r>
      <w:r>
        <w:rPr>
          <w:rFonts w:ascii="Arial" w:hAnsi="Arial"/>
          <w:sz w:val="20"/>
          <w:szCs w:val="20"/>
        </w:rPr>
        <w:t xml:space="preserve"> a choice of </w:t>
      </w:r>
      <w:r w:rsidR="006A5EC5">
        <w:rPr>
          <w:rFonts w:ascii="Arial" w:hAnsi="Arial"/>
          <w:sz w:val="20"/>
          <w:szCs w:val="20"/>
        </w:rPr>
        <w:t xml:space="preserve">CNC </w:t>
      </w:r>
      <w:r>
        <w:rPr>
          <w:rFonts w:ascii="Arial" w:hAnsi="Arial"/>
          <w:sz w:val="20"/>
          <w:szCs w:val="20"/>
        </w:rPr>
        <w:t>control</w:t>
      </w:r>
      <w:r w:rsidR="006A5EC5">
        <w:rPr>
          <w:rFonts w:ascii="Arial" w:hAnsi="Arial"/>
          <w:sz w:val="20"/>
          <w:szCs w:val="20"/>
        </w:rPr>
        <w:t>s</w:t>
      </w:r>
      <w:r>
        <w:rPr>
          <w:rFonts w:ascii="Arial" w:hAnsi="Arial"/>
          <w:sz w:val="20"/>
          <w:szCs w:val="20"/>
        </w:rPr>
        <w:t xml:space="preserve">. Customers can choose between the FANUC CNC 31i-B with 15” touchscreen or the Siemens S840D </w:t>
      </w:r>
      <w:proofErr w:type="spellStart"/>
      <w:proofErr w:type="gramStart"/>
      <w:r>
        <w:rPr>
          <w:rFonts w:ascii="Arial" w:hAnsi="Arial"/>
          <w:sz w:val="20"/>
          <w:szCs w:val="20"/>
        </w:rPr>
        <w:t>sl</w:t>
      </w:r>
      <w:proofErr w:type="spellEnd"/>
      <w:proofErr w:type="gramEnd"/>
      <w:r>
        <w:rPr>
          <w:rFonts w:ascii="Arial" w:hAnsi="Arial"/>
          <w:sz w:val="20"/>
          <w:szCs w:val="20"/>
        </w:rPr>
        <w:t xml:space="preserve">, which with its 18.5” touchscreen is the basis of the INDEX </w:t>
      </w:r>
      <w:proofErr w:type="spellStart"/>
      <w:r>
        <w:rPr>
          <w:rFonts w:ascii="Arial" w:hAnsi="Arial"/>
          <w:sz w:val="20"/>
          <w:szCs w:val="20"/>
        </w:rPr>
        <w:t>iXpanel</w:t>
      </w:r>
      <w:proofErr w:type="spellEnd"/>
      <w:r>
        <w:rPr>
          <w:rFonts w:ascii="Arial" w:hAnsi="Arial"/>
          <w:sz w:val="20"/>
          <w:szCs w:val="20"/>
        </w:rPr>
        <w:t xml:space="preserve"> operating system. The latter is also used for integration in customers’ network structures and allows for virtually limitless data communication.</w:t>
      </w:r>
    </w:p>
    <w:p w14:paraId="644F26EA" w14:textId="5822E923" w:rsidR="00C60776" w:rsidRDefault="000A2837" w:rsidP="00161A24">
      <w:pPr>
        <w:spacing w:after="200" w:line="360" w:lineRule="auto"/>
        <w:ind w:left="142"/>
        <w:jc w:val="both"/>
        <w:rPr>
          <w:rFonts w:ascii="Arial" w:eastAsiaTheme="minorHAnsi" w:hAnsi="Arial" w:cs="Arial"/>
          <w:i/>
          <w:sz w:val="20"/>
          <w:szCs w:val="20"/>
        </w:rPr>
      </w:pPr>
      <w:r>
        <w:rPr>
          <w:rFonts w:ascii="Arial" w:hAnsi="Arial"/>
          <w:sz w:val="20"/>
          <w:szCs w:val="20"/>
        </w:rPr>
        <w:t xml:space="preserve">In order to further optimize the economic use of its production turning machines, INDEX offers </w:t>
      </w:r>
      <w:r w:rsidR="006A5EC5">
        <w:rPr>
          <w:rFonts w:ascii="Arial" w:hAnsi="Arial"/>
          <w:sz w:val="20"/>
          <w:szCs w:val="20"/>
        </w:rPr>
        <w:t xml:space="preserve">a variety of </w:t>
      </w:r>
      <w:r>
        <w:rPr>
          <w:rFonts w:ascii="Arial" w:hAnsi="Arial"/>
          <w:sz w:val="20"/>
          <w:szCs w:val="20"/>
        </w:rPr>
        <w:t xml:space="preserve">automation options. These range from an integrated gantry-type removal unit, ensuring fast and damage-free workpiece removal, to the </w:t>
      </w:r>
      <w:proofErr w:type="spellStart"/>
      <w:r>
        <w:rPr>
          <w:rFonts w:ascii="Arial" w:hAnsi="Arial"/>
          <w:sz w:val="20"/>
          <w:szCs w:val="20"/>
        </w:rPr>
        <w:t>iXcenter</w:t>
      </w:r>
      <w:proofErr w:type="spellEnd"/>
      <w:r>
        <w:rPr>
          <w:rFonts w:ascii="Arial" w:hAnsi="Arial"/>
          <w:sz w:val="20"/>
          <w:szCs w:val="20"/>
        </w:rPr>
        <w:t xml:space="preserve"> robot cell </w:t>
      </w:r>
      <w:r w:rsidR="006A5EC5">
        <w:rPr>
          <w:rFonts w:ascii="Arial" w:hAnsi="Arial"/>
          <w:sz w:val="20"/>
          <w:szCs w:val="20"/>
        </w:rPr>
        <w:t>that features a</w:t>
      </w:r>
      <w:r>
        <w:rPr>
          <w:rFonts w:ascii="Arial" w:hAnsi="Arial"/>
          <w:sz w:val="20"/>
          <w:szCs w:val="20"/>
        </w:rPr>
        <w:t xml:space="preserve"> vertical pallet storage system </w:t>
      </w:r>
      <w:r w:rsidR="006A5EC5">
        <w:rPr>
          <w:rFonts w:ascii="Arial" w:hAnsi="Arial"/>
          <w:sz w:val="20"/>
          <w:szCs w:val="20"/>
        </w:rPr>
        <w:t xml:space="preserve">and </w:t>
      </w:r>
      <w:r>
        <w:rPr>
          <w:rFonts w:ascii="Arial" w:hAnsi="Arial"/>
          <w:sz w:val="20"/>
          <w:szCs w:val="20"/>
        </w:rPr>
        <w:t>supports fully automatic operation</w:t>
      </w:r>
      <w:r>
        <w:t>.</w:t>
      </w:r>
      <w:r>
        <w:rPr>
          <w:rFonts w:ascii="Arial" w:hAnsi="Arial"/>
          <w:sz w:val="20"/>
          <w:szCs w:val="20"/>
        </w:rPr>
        <w:t xml:space="preserve"> </w:t>
      </w:r>
      <w:r w:rsidR="006A5EC5">
        <w:rPr>
          <w:rFonts w:ascii="Arial" w:hAnsi="Arial"/>
          <w:sz w:val="20"/>
          <w:szCs w:val="20"/>
        </w:rPr>
        <w:t xml:space="preserve">The </w:t>
      </w:r>
      <w:proofErr w:type="spellStart"/>
      <w:r w:rsidR="006A5EC5">
        <w:rPr>
          <w:rFonts w:ascii="Arial" w:hAnsi="Arial"/>
          <w:sz w:val="20"/>
          <w:szCs w:val="20"/>
        </w:rPr>
        <w:t>iXcenter</w:t>
      </w:r>
      <w:proofErr w:type="spellEnd"/>
      <w:r w:rsidR="006A5EC5">
        <w:rPr>
          <w:rFonts w:ascii="Arial" w:hAnsi="Arial"/>
          <w:sz w:val="20"/>
          <w:szCs w:val="20"/>
        </w:rPr>
        <w:t xml:space="preserve"> </w:t>
      </w:r>
      <w:r>
        <w:rPr>
          <w:rFonts w:ascii="Arial" w:hAnsi="Arial"/>
          <w:sz w:val="20"/>
          <w:szCs w:val="20"/>
        </w:rPr>
        <w:t xml:space="preserve">is docked to the machine to safely and flexibly feed and discharge raw and/or finished parts. During the setup process, it simply </w:t>
      </w:r>
      <w:r w:rsidR="006A5EC5">
        <w:rPr>
          <w:rFonts w:ascii="Arial" w:hAnsi="Arial"/>
          <w:sz w:val="20"/>
          <w:szCs w:val="20"/>
        </w:rPr>
        <w:t>slides aside</w:t>
      </w:r>
      <w:r>
        <w:rPr>
          <w:rFonts w:ascii="Arial" w:hAnsi="Arial"/>
          <w:sz w:val="20"/>
          <w:szCs w:val="20"/>
        </w:rPr>
        <w:t xml:space="preserve">, enabling unobstructed access to the work area. During production, the </w:t>
      </w:r>
      <w:proofErr w:type="spellStart"/>
      <w:r>
        <w:rPr>
          <w:rFonts w:ascii="Arial" w:hAnsi="Arial"/>
          <w:sz w:val="20"/>
          <w:szCs w:val="20"/>
        </w:rPr>
        <w:t>iXcenter</w:t>
      </w:r>
      <w:proofErr w:type="spellEnd"/>
      <w:r>
        <w:rPr>
          <w:rFonts w:ascii="Arial" w:hAnsi="Arial"/>
          <w:sz w:val="20"/>
          <w:szCs w:val="20"/>
        </w:rPr>
        <w:t xml:space="preserve"> is fixed in front of the machine’s work area. The 6-axis robot (6 kg payload) accesses the work area via the </w:t>
      </w:r>
      <w:r w:rsidR="006A5EC5">
        <w:rPr>
          <w:rFonts w:ascii="Arial" w:hAnsi="Arial"/>
          <w:sz w:val="20"/>
          <w:szCs w:val="20"/>
        </w:rPr>
        <w:t>primary</w:t>
      </w:r>
      <w:r>
        <w:rPr>
          <w:rFonts w:ascii="Arial" w:hAnsi="Arial"/>
          <w:sz w:val="20"/>
          <w:szCs w:val="20"/>
        </w:rPr>
        <w:t xml:space="preserve"> door of the machine, which opens automatically behind the robot cell.</w:t>
      </w:r>
    </w:p>
    <w:p w14:paraId="4B94D1DF" w14:textId="4E56C9D7" w:rsidR="00A856A7" w:rsidRDefault="00A856A7" w:rsidP="00161A24">
      <w:pPr>
        <w:spacing w:after="200" w:line="360" w:lineRule="auto"/>
        <w:ind w:left="142"/>
        <w:jc w:val="both"/>
        <w:rPr>
          <w:rFonts w:ascii="Arial" w:eastAsiaTheme="minorHAnsi" w:hAnsi="Arial" w:cs="Arial"/>
          <w:sz w:val="20"/>
          <w:szCs w:val="20"/>
        </w:rPr>
      </w:pPr>
      <w:proofErr w:type="spellStart"/>
      <w:proofErr w:type="gramStart"/>
      <w:r>
        <w:rPr>
          <w:rFonts w:ascii="Arial" w:hAnsi="Arial"/>
          <w:sz w:val="20"/>
          <w:szCs w:val="20"/>
        </w:rPr>
        <w:t>iXcenter</w:t>
      </w:r>
      <w:proofErr w:type="spellEnd"/>
      <w:proofErr w:type="gramEnd"/>
      <w:r>
        <w:rPr>
          <w:rFonts w:ascii="Arial" w:hAnsi="Arial"/>
          <w:sz w:val="20"/>
          <w:szCs w:val="20"/>
        </w:rPr>
        <w:t xml:space="preserve"> features a space-saving vertical storage system with up to 22</w:t>
      </w:r>
      <w:r w:rsidR="006A5EC5">
        <w:rPr>
          <w:rFonts w:ascii="Arial" w:hAnsi="Arial"/>
          <w:sz w:val="20"/>
          <w:szCs w:val="20"/>
        </w:rPr>
        <w:t xml:space="preserve"> stacked</w:t>
      </w:r>
      <w:r>
        <w:rPr>
          <w:rFonts w:ascii="Arial" w:hAnsi="Arial"/>
          <w:sz w:val="20"/>
          <w:szCs w:val="20"/>
        </w:rPr>
        <w:t xml:space="preserve"> pallets (600 x 400 mm). Pallets with blanks are loaded at the top by the robot, </w:t>
      </w:r>
      <w:r w:rsidR="006A5EC5">
        <w:rPr>
          <w:rFonts w:ascii="Arial" w:hAnsi="Arial"/>
          <w:sz w:val="20"/>
          <w:szCs w:val="20"/>
        </w:rPr>
        <w:t xml:space="preserve">while </w:t>
      </w:r>
      <w:r>
        <w:rPr>
          <w:rFonts w:ascii="Arial" w:hAnsi="Arial"/>
          <w:sz w:val="20"/>
          <w:szCs w:val="20"/>
        </w:rPr>
        <w:t xml:space="preserve">pallets with finished parts are removed at the bottom </w:t>
      </w:r>
      <w:proofErr w:type="gramStart"/>
      <w:r>
        <w:rPr>
          <w:rFonts w:ascii="Arial" w:hAnsi="Arial"/>
          <w:sz w:val="20"/>
          <w:szCs w:val="20"/>
        </w:rPr>
        <w:t>This</w:t>
      </w:r>
      <w:proofErr w:type="gramEnd"/>
      <w:r>
        <w:rPr>
          <w:rFonts w:ascii="Arial" w:hAnsi="Arial"/>
          <w:sz w:val="20"/>
          <w:szCs w:val="20"/>
        </w:rPr>
        <w:t xml:space="preserve"> can be done at any time with no interruption of production. Downstream processes such as cleaning, measuring, deburring, etc</w:t>
      </w:r>
      <w:proofErr w:type="gramStart"/>
      <w:r>
        <w:rPr>
          <w:rFonts w:ascii="Arial" w:hAnsi="Arial"/>
          <w:sz w:val="20"/>
          <w:szCs w:val="20"/>
        </w:rPr>
        <w:t>.,</w:t>
      </w:r>
      <w:proofErr w:type="gramEnd"/>
      <w:r>
        <w:rPr>
          <w:rFonts w:ascii="Arial" w:hAnsi="Arial"/>
          <w:sz w:val="20"/>
          <w:szCs w:val="20"/>
        </w:rPr>
        <w:t xml:space="preserve"> can also be integrated in the robot cell.</w:t>
      </w:r>
    </w:p>
    <w:p w14:paraId="27444350" w14:textId="77777777" w:rsidR="00161A24" w:rsidRPr="00161A24" w:rsidRDefault="004621DF" w:rsidP="00161A24">
      <w:pPr>
        <w:spacing w:after="200" w:line="360" w:lineRule="auto"/>
        <w:ind w:left="142"/>
        <w:jc w:val="both"/>
        <w:rPr>
          <w:rFonts w:ascii="Arial" w:eastAsiaTheme="minorHAnsi" w:hAnsi="Arial" w:cs="Arial"/>
          <w:sz w:val="20"/>
          <w:szCs w:val="20"/>
        </w:rPr>
      </w:pPr>
      <w:r>
        <w:rPr>
          <w:rFonts w:ascii="Arial" w:hAnsi="Arial"/>
          <w:sz w:val="20"/>
          <w:szCs w:val="20"/>
        </w:rPr>
        <w:t xml:space="preserve">Like other automation equipment, </w:t>
      </w:r>
      <w:proofErr w:type="spellStart"/>
      <w:r>
        <w:rPr>
          <w:rFonts w:ascii="Arial" w:hAnsi="Arial"/>
          <w:sz w:val="20"/>
          <w:szCs w:val="20"/>
        </w:rPr>
        <w:t>iXcenter</w:t>
      </w:r>
      <w:proofErr w:type="spellEnd"/>
      <w:r>
        <w:rPr>
          <w:rFonts w:ascii="Arial" w:hAnsi="Arial"/>
          <w:sz w:val="20"/>
          <w:szCs w:val="20"/>
        </w:rPr>
        <w:t xml:space="preserve"> can be integrated as an option in various INDEX and TRAUB production machines.</w:t>
      </w:r>
    </w:p>
    <w:p w14:paraId="00D70BBD" w14:textId="77777777" w:rsidR="004F741B" w:rsidRPr="00422AE3" w:rsidRDefault="004F741B" w:rsidP="00415D03">
      <w:pPr>
        <w:suppressLineNumbers/>
        <w:spacing w:line="336" w:lineRule="auto"/>
        <w:ind w:left="142" w:right="1843"/>
        <w:rPr>
          <w:rFonts w:ascii="Arial" w:hAnsi="Arial" w:cs="Arial"/>
          <w:sz w:val="20"/>
          <w:szCs w:val="20"/>
        </w:rPr>
      </w:pPr>
    </w:p>
    <w:p w14:paraId="54EA0390" w14:textId="77777777" w:rsidR="00415D03" w:rsidRPr="00871D85" w:rsidRDefault="00415D03" w:rsidP="00415D03">
      <w:pPr>
        <w:suppressLineNumbers/>
        <w:spacing w:line="336" w:lineRule="auto"/>
        <w:ind w:left="142" w:right="1843"/>
        <w:rPr>
          <w:rFonts w:ascii="Arial" w:hAnsi="Arial" w:cs="Arial"/>
          <w:sz w:val="20"/>
          <w:szCs w:val="20"/>
        </w:rPr>
      </w:pPr>
      <w:r>
        <w:rPr>
          <w:rFonts w:ascii="Arial" w:hAnsi="Arial"/>
          <w:b/>
          <w:sz w:val="20"/>
          <w:szCs w:val="20"/>
        </w:rPr>
        <w:t>Contact:</w:t>
      </w:r>
      <w:r>
        <w:rPr>
          <w:rFonts w:ascii="Arial" w:hAnsi="Arial"/>
          <w:sz w:val="20"/>
          <w:szCs w:val="20"/>
        </w:rPr>
        <w:tab/>
        <w:t>INDEX-</w:t>
      </w:r>
      <w:proofErr w:type="spellStart"/>
      <w:r>
        <w:rPr>
          <w:rFonts w:ascii="Arial" w:hAnsi="Arial"/>
          <w:sz w:val="20"/>
          <w:szCs w:val="20"/>
        </w:rPr>
        <w:t>Werke</w:t>
      </w:r>
      <w:proofErr w:type="spellEnd"/>
      <w:r>
        <w:rPr>
          <w:rFonts w:ascii="Arial" w:hAnsi="Arial"/>
          <w:sz w:val="20"/>
          <w:szCs w:val="20"/>
        </w:rPr>
        <w:t xml:space="preserve"> GmbH &amp; Co. KG Hahn &amp; </w:t>
      </w:r>
      <w:proofErr w:type="spellStart"/>
      <w:r>
        <w:rPr>
          <w:rFonts w:ascii="Arial" w:hAnsi="Arial"/>
          <w:sz w:val="20"/>
          <w:szCs w:val="20"/>
        </w:rPr>
        <w:t>Tessky</w:t>
      </w:r>
      <w:proofErr w:type="spellEnd"/>
    </w:p>
    <w:p w14:paraId="3097841B" w14:textId="77777777" w:rsidR="00415D03" w:rsidRPr="00871D85" w:rsidRDefault="00415D03" w:rsidP="00415D03">
      <w:pPr>
        <w:suppressLineNumbers/>
        <w:spacing w:line="336" w:lineRule="auto"/>
        <w:ind w:left="709" w:right="1843" w:firstLine="709"/>
        <w:rPr>
          <w:rFonts w:ascii="Arial" w:hAnsi="Arial" w:cs="Arial"/>
          <w:sz w:val="20"/>
          <w:szCs w:val="20"/>
        </w:rPr>
      </w:pPr>
      <w:r>
        <w:rPr>
          <w:rFonts w:ascii="Arial" w:hAnsi="Arial"/>
          <w:sz w:val="20"/>
          <w:szCs w:val="20"/>
        </w:rPr>
        <w:t>Rainer Gondek</w:t>
      </w:r>
    </w:p>
    <w:p w14:paraId="3FB3C81D" w14:textId="77777777" w:rsidR="00415D03" w:rsidRPr="00871D85" w:rsidRDefault="00415D03" w:rsidP="00415D03">
      <w:pPr>
        <w:suppressLineNumbers/>
        <w:spacing w:line="336" w:lineRule="auto"/>
        <w:ind w:left="709" w:right="1843" w:firstLine="709"/>
        <w:rPr>
          <w:rFonts w:ascii="Arial" w:hAnsi="Arial" w:cs="Arial"/>
          <w:sz w:val="20"/>
          <w:szCs w:val="20"/>
        </w:rPr>
      </w:pPr>
      <w:r>
        <w:rPr>
          <w:rFonts w:ascii="Arial" w:hAnsi="Arial"/>
          <w:sz w:val="20"/>
          <w:szCs w:val="20"/>
        </w:rPr>
        <w:t xml:space="preserve">Global Marketing Director </w:t>
      </w:r>
    </w:p>
    <w:p w14:paraId="6F10E53C" w14:textId="77777777" w:rsidR="00415D03" w:rsidRPr="00752D76" w:rsidRDefault="00415D03" w:rsidP="00415D03">
      <w:pPr>
        <w:suppressLineNumbers/>
        <w:spacing w:line="336" w:lineRule="auto"/>
        <w:ind w:left="709" w:right="1843" w:firstLine="709"/>
        <w:rPr>
          <w:rFonts w:ascii="Arial" w:hAnsi="Arial" w:cs="Arial"/>
          <w:sz w:val="20"/>
          <w:szCs w:val="20"/>
        </w:rPr>
      </w:pPr>
      <w:r w:rsidRPr="00752D76">
        <w:rPr>
          <w:rFonts w:ascii="Arial" w:hAnsi="Arial"/>
          <w:sz w:val="20"/>
          <w:szCs w:val="20"/>
        </w:rPr>
        <w:t>Phone: +49 (711) 3191-1286</w:t>
      </w:r>
    </w:p>
    <w:p w14:paraId="763733CB" w14:textId="77777777" w:rsidR="00415D03" w:rsidRPr="00E46F65" w:rsidRDefault="00752D76" w:rsidP="00415D03">
      <w:pPr>
        <w:suppressLineNumbers/>
        <w:spacing w:line="336" w:lineRule="auto"/>
        <w:ind w:left="709" w:right="1843" w:firstLine="709"/>
        <w:rPr>
          <w:rFonts w:ascii="Arial" w:hAnsi="Arial" w:cs="Arial"/>
          <w:sz w:val="20"/>
          <w:szCs w:val="20"/>
          <w:lang w:val="de-DE"/>
        </w:rPr>
      </w:pPr>
      <w:hyperlink r:id="rId9" w:history="1">
        <w:r w:rsidR="00871D85" w:rsidRPr="00E46F65">
          <w:rPr>
            <w:rStyle w:val="Hyperlink"/>
            <w:rFonts w:ascii="Arial" w:hAnsi="Arial"/>
            <w:sz w:val="20"/>
            <w:szCs w:val="20"/>
            <w:lang w:val="de-DE"/>
          </w:rPr>
          <w:t>rainer.gondek@index-werke.de</w:t>
        </w:r>
      </w:hyperlink>
      <w:r w:rsidR="00871D85" w:rsidRPr="00E46F65">
        <w:rPr>
          <w:rFonts w:ascii="Arial" w:hAnsi="Arial"/>
          <w:sz w:val="20"/>
          <w:szCs w:val="20"/>
          <w:lang w:val="de-DE"/>
        </w:rPr>
        <w:t xml:space="preserve"> </w:t>
      </w:r>
    </w:p>
    <w:p w14:paraId="40567D57" w14:textId="77777777" w:rsidR="006E6820" w:rsidRPr="00E46F65" w:rsidRDefault="006E6820" w:rsidP="002504F7">
      <w:pPr>
        <w:suppressLineNumbers/>
        <w:rPr>
          <w:rFonts w:ascii="Arial" w:hAnsi="Arial" w:cs="Arial"/>
          <w:sz w:val="20"/>
          <w:szCs w:val="20"/>
          <w:lang w:val="de-DE"/>
        </w:rPr>
      </w:pPr>
      <w:bookmarkStart w:id="0" w:name="_GoBack"/>
      <w:bookmarkEnd w:id="0"/>
    </w:p>
    <w:sectPr w:rsidR="006E6820" w:rsidRPr="00E46F65" w:rsidSect="00E84366">
      <w:headerReference w:type="default" r:id="rId10"/>
      <w:footerReference w:type="default" r:id="rId11"/>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C53391" w14:textId="77777777" w:rsidR="00FF020B" w:rsidRDefault="00FF020B">
      <w:r>
        <w:separator/>
      </w:r>
    </w:p>
  </w:endnote>
  <w:endnote w:type="continuationSeparator" w:id="0">
    <w:p w14:paraId="2BF18481" w14:textId="77777777" w:rsidR="00FF020B" w:rsidRDefault="00FF0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BA64A" w14:textId="77777777" w:rsidR="00F76584" w:rsidRPr="002A0A1F" w:rsidRDefault="00F76584">
    <w:pPr>
      <w:pStyle w:val="Fuzeile"/>
      <w:rPr>
        <w:rFonts w:ascii="Arial" w:hAnsi="Arial" w:cs="Arial"/>
        <w:sz w:val="18"/>
        <w:szCs w:val="18"/>
      </w:rPr>
    </w:pPr>
    <w:r>
      <w:rPr>
        <w:rFonts w:ascii="Arial" w:hAnsi="Arial"/>
        <w:sz w:val="18"/>
        <w:szCs w:val="18"/>
      </w:rPr>
      <w:t xml:space="preserve">                                                               Page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PAGE </w:instrText>
    </w:r>
    <w:r w:rsidRPr="002A0A1F">
      <w:rPr>
        <w:rStyle w:val="Seitenzahl"/>
        <w:rFonts w:ascii="Arial" w:hAnsi="Arial" w:cs="Arial"/>
        <w:sz w:val="18"/>
        <w:szCs w:val="18"/>
      </w:rPr>
      <w:fldChar w:fldCharType="separate"/>
    </w:r>
    <w:r w:rsidR="00917E1E">
      <w:rPr>
        <w:rStyle w:val="Seitenzahl"/>
        <w:rFonts w:ascii="Arial" w:hAnsi="Arial" w:cs="Arial"/>
        <w:noProof/>
        <w:sz w:val="18"/>
        <w:szCs w:val="18"/>
      </w:rPr>
      <w:t>1</w:t>
    </w:r>
    <w:r w:rsidRPr="002A0A1F">
      <w:rPr>
        <w:rStyle w:val="Seitenzahl"/>
        <w:rFonts w:ascii="Arial" w:hAnsi="Arial" w:cs="Arial"/>
        <w:sz w:val="18"/>
        <w:szCs w:val="18"/>
      </w:rPr>
      <w:fldChar w:fldCharType="end"/>
    </w:r>
    <w:r>
      <w:rPr>
        <w:rStyle w:val="Seitenzahl"/>
        <w:rFonts w:ascii="Arial" w:hAnsi="Arial"/>
        <w:sz w:val="18"/>
        <w:szCs w:val="18"/>
      </w:rPr>
      <w:t xml:space="preserve"> of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NUMPAGES </w:instrText>
    </w:r>
    <w:r w:rsidRPr="002A0A1F">
      <w:rPr>
        <w:rStyle w:val="Seitenzahl"/>
        <w:rFonts w:ascii="Arial" w:hAnsi="Arial" w:cs="Arial"/>
        <w:sz w:val="18"/>
        <w:szCs w:val="18"/>
      </w:rPr>
      <w:fldChar w:fldCharType="separate"/>
    </w:r>
    <w:r w:rsidR="00917E1E">
      <w:rPr>
        <w:rStyle w:val="Seitenzahl"/>
        <w:rFonts w:ascii="Arial" w:hAnsi="Arial" w:cs="Arial"/>
        <w:noProof/>
        <w:sz w:val="18"/>
        <w:szCs w:val="18"/>
      </w:rPr>
      <w:t>2</w:t>
    </w:r>
    <w:r w:rsidRPr="002A0A1F">
      <w:rPr>
        <w:rStyle w:val="Seitenzahl"/>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133F68" w14:textId="77777777" w:rsidR="00FF020B" w:rsidRDefault="00FF020B">
      <w:r>
        <w:separator/>
      </w:r>
    </w:p>
  </w:footnote>
  <w:footnote w:type="continuationSeparator" w:id="0">
    <w:p w14:paraId="0C9DC369" w14:textId="77777777" w:rsidR="00FF020B" w:rsidRDefault="00FF02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2BD74D" w14:textId="77777777" w:rsidR="00F76584" w:rsidRPr="003D200C" w:rsidRDefault="00F76584" w:rsidP="00AE64C2">
    <w:pPr>
      <w:pStyle w:val="Kopfzeile"/>
      <w:tabs>
        <w:tab w:val="clear" w:pos="9072"/>
        <w:tab w:val="right" w:pos="9360"/>
      </w:tabs>
      <w:ind w:left="2544" w:firstLine="4296"/>
    </w:pPr>
    <w:r>
      <w:tab/>
    </w:r>
    <w:r>
      <w:rPr>
        <w:noProof/>
        <w:lang w:val="de-DE"/>
      </w:rPr>
      <w:drawing>
        <wp:inline distT="0" distB="0" distL="0" distR="0" wp14:anchorId="2C122000" wp14:editId="4E6261A3">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5AEF5DB1" w14:textId="77777777" w:rsidR="008C66BE" w:rsidRDefault="008C66BE" w:rsidP="008C66BE">
    <w:pPr>
      <w:pStyle w:val="Kopfzeile"/>
      <w:tabs>
        <w:tab w:val="clear" w:pos="4536"/>
        <w:tab w:val="clear" w:pos="9072"/>
      </w:tabs>
      <w:ind w:left="6840"/>
      <w:jc w:val="right"/>
      <w:rPr>
        <w:rFonts w:ascii="Arial" w:hAnsi="Arial" w:cs="Arial"/>
        <w:sz w:val="16"/>
      </w:rPr>
    </w:pPr>
  </w:p>
  <w:p w14:paraId="2BEA3C66" w14:textId="77777777" w:rsidR="008C66BE" w:rsidRPr="008178F5" w:rsidRDefault="000D22C6"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INDEX C100 / C200</w:t>
    </w:r>
  </w:p>
  <w:p w14:paraId="541BDA83" w14:textId="77777777" w:rsidR="00467F33" w:rsidRPr="003D200C"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roofErr w:type="gramStart"/>
    <w:r>
      <w:rPr>
        <w:rFonts w:ascii="Arial" w:hAnsi="Arial"/>
        <w:sz w:val="16"/>
      </w:rPr>
      <w:t>with</w:t>
    </w:r>
    <w:proofErr w:type="gramEnd"/>
    <w:r>
      <w:rPr>
        <w:rFonts w:ascii="Arial" w:hAnsi="Arial"/>
        <w:sz w:val="16"/>
      </w:rPr>
      <w:t xml:space="preserve"> </w:t>
    </w:r>
    <w:proofErr w:type="spellStart"/>
    <w:r>
      <w:rPr>
        <w:rFonts w:ascii="Arial" w:hAnsi="Arial"/>
        <w:sz w:val="16"/>
      </w:rPr>
      <w:t>iXcenter</w:t>
    </w:r>
    <w:proofErr w:type="spellEnd"/>
  </w:p>
  <w:p w14:paraId="4B9ABC0A" w14:textId="77777777" w:rsidR="00F76584" w:rsidRPr="003D200C" w:rsidRDefault="00F76584" w:rsidP="00AE64C2">
    <w:pPr>
      <w:pStyle w:val="Kopfzeile"/>
      <w:tabs>
        <w:tab w:val="clear" w:pos="4536"/>
        <w:tab w:val="clear" w:pos="9072"/>
      </w:tabs>
      <w:ind w:left="6840"/>
      <w:jc w:val="right"/>
      <w:rPr>
        <w:rFonts w:ascii="Arial" w:hAnsi="Arial" w:cs="Arial"/>
        <w:sz w:val="16"/>
      </w:rPr>
    </w:pPr>
  </w:p>
  <w:p w14:paraId="0A2CAD6B" w14:textId="77777777" w:rsidR="00F76584" w:rsidRPr="00AE64C2" w:rsidRDefault="00F76584" w:rsidP="00AE64C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B72"/>
    <w:rsid w:val="000001ED"/>
    <w:rsid w:val="000004DE"/>
    <w:rsid w:val="00000CF3"/>
    <w:rsid w:val="00013608"/>
    <w:rsid w:val="000145DC"/>
    <w:rsid w:val="000223C7"/>
    <w:rsid w:val="0002718C"/>
    <w:rsid w:val="000330EB"/>
    <w:rsid w:val="00033FAB"/>
    <w:rsid w:val="00037DD6"/>
    <w:rsid w:val="000417E2"/>
    <w:rsid w:val="00042DA3"/>
    <w:rsid w:val="00046FB5"/>
    <w:rsid w:val="00065DD2"/>
    <w:rsid w:val="00092A02"/>
    <w:rsid w:val="000A09F9"/>
    <w:rsid w:val="000A0DDD"/>
    <w:rsid w:val="000A2837"/>
    <w:rsid w:val="000A6B85"/>
    <w:rsid w:val="000A7F31"/>
    <w:rsid w:val="000B0B5B"/>
    <w:rsid w:val="000C2336"/>
    <w:rsid w:val="000D0A3A"/>
    <w:rsid w:val="000D22C6"/>
    <w:rsid w:val="000D546A"/>
    <w:rsid w:val="000E7045"/>
    <w:rsid w:val="000E7E0D"/>
    <w:rsid w:val="00107B6B"/>
    <w:rsid w:val="00107F92"/>
    <w:rsid w:val="0011189B"/>
    <w:rsid w:val="00112619"/>
    <w:rsid w:val="00120659"/>
    <w:rsid w:val="00123D45"/>
    <w:rsid w:val="00130697"/>
    <w:rsid w:val="00131AC4"/>
    <w:rsid w:val="0013320E"/>
    <w:rsid w:val="001365DF"/>
    <w:rsid w:val="00143AF0"/>
    <w:rsid w:val="00144799"/>
    <w:rsid w:val="00144D74"/>
    <w:rsid w:val="0016091D"/>
    <w:rsid w:val="00161A24"/>
    <w:rsid w:val="00181FF2"/>
    <w:rsid w:val="001867F8"/>
    <w:rsid w:val="00191224"/>
    <w:rsid w:val="001913D5"/>
    <w:rsid w:val="0019566D"/>
    <w:rsid w:val="001960C7"/>
    <w:rsid w:val="001A1972"/>
    <w:rsid w:val="001B1E13"/>
    <w:rsid w:val="001B36CA"/>
    <w:rsid w:val="001B39F6"/>
    <w:rsid w:val="001B7AF4"/>
    <w:rsid w:val="001D3817"/>
    <w:rsid w:val="001E05DD"/>
    <w:rsid w:val="001E1539"/>
    <w:rsid w:val="001F1588"/>
    <w:rsid w:val="00201559"/>
    <w:rsid w:val="00207497"/>
    <w:rsid w:val="00207885"/>
    <w:rsid w:val="00211AF2"/>
    <w:rsid w:val="00212595"/>
    <w:rsid w:val="002208C9"/>
    <w:rsid w:val="002213FD"/>
    <w:rsid w:val="00224559"/>
    <w:rsid w:val="00225696"/>
    <w:rsid w:val="00235ED6"/>
    <w:rsid w:val="002361B1"/>
    <w:rsid w:val="002504F7"/>
    <w:rsid w:val="002508F8"/>
    <w:rsid w:val="00252394"/>
    <w:rsid w:val="00256000"/>
    <w:rsid w:val="00261CB4"/>
    <w:rsid w:val="00262014"/>
    <w:rsid w:val="00262D8D"/>
    <w:rsid w:val="0026448E"/>
    <w:rsid w:val="002653DD"/>
    <w:rsid w:val="00267FDD"/>
    <w:rsid w:val="0027071B"/>
    <w:rsid w:val="00270ADC"/>
    <w:rsid w:val="00284137"/>
    <w:rsid w:val="00284D73"/>
    <w:rsid w:val="00294D30"/>
    <w:rsid w:val="00295D86"/>
    <w:rsid w:val="002A0A1F"/>
    <w:rsid w:val="002B1F8A"/>
    <w:rsid w:val="002C52CB"/>
    <w:rsid w:val="002D038B"/>
    <w:rsid w:val="002D0C10"/>
    <w:rsid w:val="002D0FF4"/>
    <w:rsid w:val="002D2928"/>
    <w:rsid w:val="002D37B1"/>
    <w:rsid w:val="002E4C83"/>
    <w:rsid w:val="002E52C6"/>
    <w:rsid w:val="002E572F"/>
    <w:rsid w:val="002E74F7"/>
    <w:rsid w:val="002F1927"/>
    <w:rsid w:val="002F51C3"/>
    <w:rsid w:val="002F7069"/>
    <w:rsid w:val="0030559E"/>
    <w:rsid w:val="0030733E"/>
    <w:rsid w:val="003240E3"/>
    <w:rsid w:val="00334401"/>
    <w:rsid w:val="00350072"/>
    <w:rsid w:val="00353117"/>
    <w:rsid w:val="00360228"/>
    <w:rsid w:val="00360722"/>
    <w:rsid w:val="0036385F"/>
    <w:rsid w:val="0036726E"/>
    <w:rsid w:val="00367F5D"/>
    <w:rsid w:val="0037311D"/>
    <w:rsid w:val="0037625A"/>
    <w:rsid w:val="00377560"/>
    <w:rsid w:val="0037788C"/>
    <w:rsid w:val="00377F47"/>
    <w:rsid w:val="00381EF9"/>
    <w:rsid w:val="00384F3F"/>
    <w:rsid w:val="003924B0"/>
    <w:rsid w:val="003925A8"/>
    <w:rsid w:val="00394986"/>
    <w:rsid w:val="003957DE"/>
    <w:rsid w:val="003958A6"/>
    <w:rsid w:val="00395A28"/>
    <w:rsid w:val="00397A76"/>
    <w:rsid w:val="003A7C1B"/>
    <w:rsid w:val="003B0528"/>
    <w:rsid w:val="003B0F98"/>
    <w:rsid w:val="003B5BA9"/>
    <w:rsid w:val="003E4D2B"/>
    <w:rsid w:val="003E5584"/>
    <w:rsid w:val="003F60D2"/>
    <w:rsid w:val="00406AB0"/>
    <w:rsid w:val="00414CF2"/>
    <w:rsid w:val="00415A87"/>
    <w:rsid w:val="00415D03"/>
    <w:rsid w:val="004204C8"/>
    <w:rsid w:val="00422AE3"/>
    <w:rsid w:val="00424E75"/>
    <w:rsid w:val="00426195"/>
    <w:rsid w:val="00432DD2"/>
    <w:rsid w:val="00433009"/>
    <w:rsid w:val="00443DDF"/>
    <w:rsid w:val="00446750"/>
    <w:rsid w:val="00447215"/>
    <w:rsid w:val="00460631"/>
    <w:rsid w:val="004621DF"/>
    <w:rsid w:val="00463DF5"/>
    <w:rsid w:val="00467F33"/>
    <w:rsid w:val="004720E4"/>
    <w:rsid w:val="0047346F"/>
    <w:rsid w:val="00476642"/>
    <w:rsid w:val="004804E4"/>
    <w:rsid w:val="00480651"/>
    <w:rsid w:val="0048614F"/>
    <w:rsid w:val="00496CE2"/>
    <w:rsid w:val="004A094C"/>
    <w:rsid w:val="004A2FB6"/>
    <w:rsid w:val="004A729F"/>
    <w:rsid w:val="004B2855"/>
    <w:rsid w:val="004B4C43"/>
    <w:rsid w:val="004B5958"/>
    <w:rsid w:val="004B5999"/>
    <w:rsid w:val="004B6991"/>
    <w:rsid w:val="004C27C0"/>
    <w:rsid w:val="004C61DA"/>
    <w:rsid w:val="004D161C"/>
    <w:rsid w:val="004D5118"/>
    <w:rsid w:val="004D75BA"/>
    <w:rsid w:val="004E3D1C"/>
    <w:rsid w:val="004E6BF4"/>
    <w:rsid w:val="004F048C"/>
    <w:rsid w:val="004F741B"/>
    <w:rsid w:val="00501800"/>
    <w:rsid w:val="005042F8"/>
    <w:rsid w:val="00504380"/>
    <w:rsid w:val="00516204"/>
    <w:rsid w:val="00521067"/>
    <w:rsid w:val="00521CF6"/>
    <w:rsid w:val="0052567E"/>
    <w:rsid w:val="0053108F"/>
    <w:rsid w:val="0053423A"/>
    <w:rsid w:val="00543C7E"/>
    <w:rsid w:val="00544BB2"/>
    <w:rsid w:val="0055166D"/>
    <w:rsid w:val="005609F5"/>
    <w:rsid w:val="00566701"/>
    <w:rsid w:val="00573260"/>
    <w:rsid w:val="00573C44"/>
    <w:rsid w:val="005753FB"/>
    <w:rsid w:val="0057633A"/>
    <w:rsid w:val="00577F45"/>
    <w:rsid w:val="00581ADC"/>
    <w:rsid w:val="005A48B3"/>
    <w:rsid w:val="005B0DF3"/>
    <w:rsid w:val="005C021E"/>
    <w:rsid w:val="005C6E5A"/>
    <w:rsid w:val="005C721F"/>
    <w:rsid w:val="005D014F"/>
    <w:rsid w:val="005D018C"/>
    <w:rsid w:val="005D3F9B"/>
    <w:rsid w:val="005D5FB8"/>
    <w:rsid w:val="005E00FA"/>
    <w:rsid w:val="005E29EC"/>
    <w:rsid w:val="005F55FF"/>
    <w:rsid w:val="005F5611"/>
    <w:rsid w:val="005F7A16"/>
    <w:rsid w:val="00613E61"/>
    <w:rsid w:val="0062379F"/>
    <w:rsid w:val="00627581"/>
    <w:rsid w:val="00630673"/>
    <w:rsid w:val="00637120"/>
    <w:rsid w:val="0065153A"/>
    <w:rsid w:val="00656679"/>
    <w:rsid w:val="00672561"/>
    <w:rsid w:val="006727C1"/>
    <w:rsid w:val="00675059"/>
    <w:rsid w:val="0067579C"/>
    <w:rsid w:val="006803F7"/>
    <w:rsid w:val="00680B31"/>
    <w:rsid w:val="0068145C"/>
    <w:rsid w:val="00683EF2"/>
    <w:rsid w:val="00684280"/>
    <w:rsid w:val="00695EC9"/>
    <w:rsid w:val="006A588B"/>
    <w:rsid w:val="006A5EC5"/>
    <w:rsid w:val="006A673A"/>
    <w:rsid w:val="006B4984"/>
    <w:rsid w:val="006C0FD9"/>
    <w:rsid w:val="006C3E18"/>
    <w:rsid w:val="006C44E2"/>
    <w:rsid w:val="006D1B3E"/>
    <w:rsid w:val="006E0AE1"/>
    <w:rsid w:val="006E1B3D"/>
    <w:rsid w:val="006E6820"/>
    <w:rsid w:val="006F25E1"/>
    <w:rsid w:val="006F2CD8"/>
    <w:rsid w:val="006F7DCA"/>
    <w:rsid w:val="0071341B"/>
    <w:rsid w:val="00713606"/>
    <w:rsid w:val="00717063"/>
    <w:rsid w:val="00717BFA"/>
    <w:rsid w:val="00727E85"/>
    <w:rsid w:val="00734673"/>
    <w:rsid w:val="00740E7F"/>
    <w:rsid w:val="00745E7E"/>
    <w:rsid w:val="00747230"/>
    <w:rsid w:val="00751511"/>
    <w:rsid w:val="00752D76"/>
    <w:rsid w:val="0076014F"/>
    <w:rsid w:val="00760FEC"/>
    <w:rsid w:val="00761098"/>
    <w:rsid w:val="00764F00"/>
    <w:rsid w:val="007652CE"/>
    <w:rsid w:val="007661DA"/>
    <w:rsid w:val="0077349B"/>
    <w:rsid w:val="00775FA5"/>
    <w:rsid w:val="00786B4C"/>
    <w:rsid w:val="00790FA8"/>
    <w:rsid w:val="00793000"/>
    <w:rsid w:val="007A7797"/>
    <w:rsid w:val="007B0855"/>
    <w:rsid w:val="007B1419"/>
    <w:rsid w:val="007B1DCF"/>
    <w:rsid w:val="007B1E16"/>
    <w:rsid w:val="007B5F69"/>
    <w:rsid w:val="007B737D"/>
    <w:rsid w:val="007D169D"/>
    <w:rsid w:val="007E37E5"/>
    <w:rsid w:val="007F052C"/>
    <w:rsid w:val="00800F22"/>
    <w:rsid w:val="0080270B"/>
    <w:rsid w:val="008036F7"/>
    <w:rsid w:val="00807CE8"/>
    <w:rsid w:val="00813110"/>
    <w:rsid w:val="008133B0"/>
    <w:rsid w:val="00815941"/>
    <w:rsid w:val="008177F0"/>
    <w:rsid w:val="008178F5"/>
    <w:rsid w:val="00847216"/>
    <w:rsid w:val="00847D66"/>
    <w:rsid w:val="00851066"/>
    <w:rsid w:val="00853E22"/>
    <w:rsid w:val="0085749B"/>
    <w:rsid w:val="0086192A"/>
    <w:rsid w:val="0086295F"/>
    <w:rsid w:val="00863CDE"/>
    <w:rsid w:val="00867F14"/>
    <w:rsid w:val="00871D85"/>
    <w:rsid w:val="00877CBA"/>
    <w:rsid w:val="008858D7"/>
    <w:rsid w:val="008A0474"/>
    <w:rsid w:val="008A3663"/>
    <w:rsid w:val="008B5385"/>
    <w:rsid w:val="008B58B8"/>
    <w:rsid w:val="008B765E"/>
    <w:rsid w:val="008C104C"/>
    <w:rsid w:val="008C3A38"/>
    <w:rsid w:val="008C4772"/>
    <w:rsid w:val="008C66BE"/>
    <w:rsid w:val="008D1A51"/>
    <w:rsid w:val="008D6EB5"/>
    <w:rsid w:val="008E1553"/>
    <w:rsid w:val="008E268C"/>
    <w:rsid w:val="008F1C00"/>
    <w:rsid w:val="00901621"/>
    <w:rsid w:val="00904D06"/>
    <w:rsid w:val="00904F52"/>
    <w:rsid w:val="0091190A"/>
    <w:rsid w:val="00917E1E"/>
    <w:rsid w:val="00917F2E"/>
    <w:rsid w:val="009218D6"/>
    <w:rsid w:val="00926B09"/>
    <w:rsid w:val="0093136C"/>
    <w:rsid w:val="0094120E"/>
    <w:rsid w:val="00946D88"/>
    <w:rsid w:val="00955761"/>
    <w:rsid w:val="0096137A"/>
    <w:rsid w:val="009661B7"/>
    <w:rsid w:val="00966D36"/>
    <w:rsid w:val="00971814"/>
    <w:rsid w:val="00971F9F"/>
    <w:rsid w:val="00985312"/>
    <w:rsid w:val="00993817"/>
    <w:rsid w:val="009951D4"/>
    <w:rsid w:val="009A0DFB"/>
    <w:rsid w:val="009A2376"/>
    <w:rsid w:val="009B59B8"/>
    <w:rsid w:val="009C133D"/>
    <w:rsid w:val="009C1E01"/>
    <w:rsid w:val="009C44F2"/>
    <w:rsid w:val="009C738B"/>
    <w:rsid w:val="009D026A"/>
    <w:rsid w:val="009D31CF"/>
    <w:rsid w:val="009E1274"/>
    <w:rsid w:val="009E1C1C"/>
    <w:rsid w:val="009E4663"/>
    <w:rsid w:val="009E6EA1"/>
    <w:rsid w:val="009F163D"/>
    <w:rsid w:val="009F28B1"/>
    <w:rsid w:val="009F3B72"/>
    <w:rsid w:val="009F446A"/>
    <w:rsid w:val="009F5052"/>
    <w:rsid w:val="009F790F"/>
    <w:rsid w:val="00A269CE"/>
    <w:rsid w:val="00A32630"/>
    <w:rsid w:val="00A37BBA"/>
    <w:rsid w:val="00A50F9C"/>
    <w:rsid w:val="00A662A5"/>
    <w:rsid w:val="00A70851"/>
    <w:rsid w:val="00A716C4"/>
    <w:rsid w:val="00A72BAE"/>
    <w:rsid w:val="00A73611"/>
    <w:rsid w:val="00A73987"/>
    <w:rsid w:val="00A769FD"/>
    <w:rsid w:val="00A7749A"/>
    <w:rsid w:val="00A81CD2"/>
    <w:rsid w:val="00A83A93"/>
    <w:rsid w:val="00A83F0A"/>
    <w:rsid w:val="00A84A49"/>
    <w:rsid w:val="00A856A7"/>
    <w:rsid w:val="00A94162"/>
    <w:rsid w:val="00A95DB7"/>
    <w:rsid w:val="00A96370"/>
    <w:rsid w:val="00AA49F6"/>
    <w:rsid w:val="00AA4DE4"/>
    <w:rsid w:val="00AB5101"/>
    <w:rsid w:val="00AC10AD"/>
    <w:rsid w:val="00AC37E7"/>
    <w:rsid w:val="00AD1B3A"/>
    <w:rsid w:val="00AD5157"/>
    <w:rsid w:val="00AE1178"/>
    <w:rsid w:val="00AE220D"/>
    <w:rsid w:val="00AE64C2"/>
    <w:rsid w:val="00AF04B8"/>
    <w:rsid w:val="00AF364E"/>
    <w:rsid w:val="00B05448"/>
    <w:rsid w:val="00B062A9"/>
    <w:rsid w:val="00B106E6"/>
    <w:rsid w:val="00B143BF"/>
    <w:rsid w:val="00B32197"/>
    <w:rsid w:val="00B44177"/>
    <w:rsid w:val="00B44AA4"/>
    <w:rsid w:val="00B50378"/>
    <w:rsid w:val="00B6086D"/>
    <w:rsid w:val="00B60D19"/>
    <w:rsid w:val="00B611AA"/>
    <w:rsid w:val="00B6229B"/>
    <w:rsid w:val="00B71BC4"/>
    <w:rsid w:val="00B724D5"/>
    <w:rsid w:val="00B76920"/>
    <w:rsid w:val="00B87AC5"/>
    <w:rsid w:val="00B9037B"/>
    <w:rsid w:val="00BA4288"/>
    <w:rsid w:val="00BA57CA"/>
    <w:rsid w:val="00BA5C61"/>
    <w:rsid w:val="00BB3AEB"/>
    <w:rsid w:val="00BD264F"/>
    <w:rsid w:val="00BD512C"/>
    <w:rsid w:val="00BE7797"/>
    <w:rsid w:val="00BE79B9"/>
    <w:rsid w:val="00BF127F"/>
    <w:rsid w:val="00BF5362"/>
    <w:rsid w:val="00BF7959"/>
    <w:rsid w:val="00C01F56"/>
    <w:rsid w:val="00C0374E"/>
    <w:rsid w:val="00C06334"/>
    <w:rsid w:val="00C154E1"/>
    <w:rsid w:val="00C205C7"/>
    <w:rsid w:val="00C35B6D"/>
    <w:rsid w:val="00C460E5"/>
    <w:rsid w:val="00C52C2E"/>
    <w:rsid w:val="00C5688F"/>
    <w:rsid w:val="00C571F6"/>
    <w:rsid w:val="00C60776"/>
    <w:rsid w:val="00C63FCB"/>
    <w:rsid w:val="00C71D48"/>
    <w:rsid w:val="00C73428"/>
    <w:rsid w:val="00C76642"/>
    <w:rsid w:val="00C80D8C"/>
    <w:rsid w:val="00C921AF"/>
    <w:rsid w:val="00C96D56"/>
    <w:rsid w:val="00CA132B"/>
    <w:rsid w:val="00CA3275"/>
    <w:rsid w:val="00CB3691"/>
    <w:rsid w:val="00CC2163"/>
    <w:rsid w:val="00CC3F7A"/>
    <w:rsid w:val="00CC4B49"/>
    <w:rsid w:val="00CC7AA6"/>
    <w:rsid w:val="00CD0992"/>
    <w:rsid w:val="00CD5198"/>
    <w:rsid w:val="00CD59EA"/>
    <w:rsid w:val="00CD6D21"/>
    <w:rsid w:val="00CE0DA3"/>
    <w:rsid w:val="00CE3C6A"/>
    <w:rsid w:val="00CE4C4B"/>
    <w:rsid w:val="00CE5DA1"/>
    <w:rsid w:val="00CE6586"/>
    <w:rsid w:val="00D04BF0"/>
    <w:rsid w:val="00D15798"/>
    <w:rsid w:val="00D16F4D"/>
    <w:rsid w:val="00D222A0"/>
    <w:rsid w:val="00D25284"/>
    <w:rsid w:val="00D26A4B"/>
    <w:rsid w:val="00D2753C"/>
    <w:rsid w:val="00D512FA"/>
    <w:rsid w:val="00D56971"/>
    <w:rsid w:val="00D5710F"/>
    <w:rsid w:val="00D7009F"/>
    <w:rsid w:val="00D70682"/>
    <w:rsid w:val="00D80C3D"/>
    <w:rsid w:val="00D82EFA"/>
    <w:rsid w:val="00D96A3F"/>
    <w:rsid w:val="00D96EF7"/>
    <w:rsid w:val="00DA105D"/>
    <w:rsid w:val="00DA2163"/>
    <w:rsid w:val="00DA3ABF"/>
    <w:rsid w:val="00DA4919"/>
    <w:rsid w:val="00DB20D7"/>
    <w:rsid w:val="00DB3BB2"/>
    <w:rsid w:val="00DB6DA3"/>
    <w:rsid w:val="00DC6E3B"/>
    <w:rsid w:val="00DD273B"/>
    <w:rsid w:val="00DE2001"/>
    <w:rsid w:val="00DF72D5"/>
    <w:rsid w:val="00E012F8"/>
    <w:rsid w:val="00E07D31"/>
    <w:rsid w:val="00E07DAF"/>
    <w:rsid w:val="00E1488A"/>
    <w:rsid w:val="00E148DF"/>
    <w:rsid w:val="00E17752"/>
    <w:rsid w:val="00E217FF"/>
    <w:rsid w:val="00E303AC"/>
    <w:rsid w:val="00E35A69"/>
    <w:rsid w:val="00E3784D"/>
    <w:rsid w:val="00E462F7"/>
    <w:rsid w:val="00E46F65"/>
    <w:rsid w:val="00E571FC"/>
    <w:rsid w:val="00E57B74"/>
    <w:rsid w:val="00E6620E"/>
    <w:rsid w:val="00E74DB2"/>
    <w:rsid w:val="00E82AA1"/>
    <w:rsid w:val="00E84366"/>
    <w:rsid w:val="00E905AC"/>
    <w:rsid w:val="00E94870"/>
    <w:rsid w:val="00EA402B"/>
    <w:rsid w:val="00EA7A1A"/>
    <w:rsid w:val="00EB31E0"/>
    <w:rsid w:val="00EB7121"/>
    <w:rsid w:val="00EC0EE6"/>
    <w:rsid w:val="00EC3D9F"/>
    <w:rsid w:val="00EC4279"/>
    <w:rsid w:val="00EC58B3"/>
    <w:rsid w:val="00EC72BC"/>
    <w:rsid w:val="00EE5A18"/>
    <w:rsid w:val="00EF1934"/>
    <w:rsid w:val="00EF7037"/>
    <w:rsid w:val="00F0517F"/>
    <w:rsid w:val="00F10062"/>
    <w:rsid w:val="00F10547"/>
    <w:rsid w:val="00F26A5A"/>
    <w:rsid w:val="00F2707A"/>
    <w:rsid w:val="00F37509"/>
    <w:rsid w:val="00F3781E"/>
    <w:rsid w:val="00F45B27"/>
    <w:rsid w:val="00F47829"/>
    <w:rsid w:val="00F5103E"/>
    <w:rsid w:val="00F551E6"/>
    <w:rsid w:val="00F71EDD"/>
    <w:rsid w:val="00F757F8"/>
    <w:rsid w:val="00F75C79"/>
    <w:rsid w:val="00F76584"/>
    <w:rsid w:val="00F76CA9"/>
    <w:rsid w:val="00F822B2"/>
    <w:rsid w:val="00F84604"/>
    <w:rsid w:val="00F851F5"/>
    <w:rsid w:val="00F9394B"/>
    <w:rsid w:val="00F969E1"/>
    <w:rsid w:val="00FA3C6D"/>
    <w:rsid w:val="00FA6635"/>
    <w:rsid w:val="00FB5DE6"/>
    <w:rsid w:val="00FB5E28"/>
    <w:rsid w:val="00FB740A"/>
    <w:rsid w:val="00FC429B"/>
    <w:rsid w:val="00FC78CF"/>
    <w:rsid w:val="00FD6BE2"/>
    <w:rsid w:val="00FE24D6"/>
    <w:rsid w:val="00FE2B5E"/>
    <w:rsid w:val="00FE395A"/>
    <w:rsid w:val="00FF020B"/>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CAB5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Hyp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character" w:styleId="Kommentarzeichen">
    <w:name w:val="annotation reference"/>
    <w:basedOn w:val="Absatz-Standardschriftart"/>
    <w:semiHidden/>
    <w:unhideWhenUsed/>
    <w:rsid w:val="003958A6"/>
    <w:rPr>
      <w:sz w:val="16"/>
      <w:szCs w:val="16"/>
    </w:rPr>
  </w:style>
  <w:style w:type="paragraph" w:styleId="Kommentartext">
    <w:name w:val="annotation text"/>
    <w:basedOn w:val="Standard"/>
    <w:link w:val="KommentartextZchn"/>
    <w:semiHidden/>
    <w:unhideWhenUsed/>
    <w:rsid w:val="003958A6"/>
    <w:rPr>
      <w:sz w:val="20"/>
      <w:szCs w:val="20"/>
    </w:rPr>
  </w:style>
  <w:style w:type="character" w:customStyle="1" w:styleId="KommentartextZchn">
    <w:name w:val="Kommentartext Zchn"/>
    <w:basedOn w:val="Absatz-Standardschriftart"/>
    <w:link w:val="Kommentartext"/>
    <w:semiHidden/>
    <w:rsid w:val="003958A6"/>
  </w:style>
  <w:style w:type="paragraph" w:styleId="Kommentarthema">
    <w:name w:val="annotation subject"/>
    <w:basedOn w:val="Kommentartext"/>
    <w:next w:val="Kommentartext"/>
    <w:link w:val="KommentarthemaZchn"/>
    <w:semiHidden/>
    <w:unhideWhenUsed/>
    <w:rsid w:val="003958A6"/>
    <w:rPr>
      <w:b/>
      <w:bCs/>
    </w:rPr>
  </w:style>
  <w:style w:type="character" w:customStyle="1" w:styleId="KommentarthemaZchn">
    <w:name w:val="Kommentarthema Zchn"/>
    <w:basedOn w:val="KommentartextZchn"/>
    <w:link w:val="Kommentarthema"/>
    <w:semiHidden/>
    <w:rsid w:val="003958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Hyp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character" w:styleId="Kommentarzeichen">
    <w:name w:val="annotation reference"/>
    <w:basedOn w:val="Absatz-Standardschriftart"/>
    <w:semiHidden/>
    <w:unhideWhenUsed/>
    <w:rsid w:val="003958A6"/>
    <w:rPr>
      <w:sz w:val="16"/>
      <w:szCs w:val="16"/>
    </w:rPr>
  </w:style>
  <w:style w:type="paragraph" w:styleId="Kommentartext">
    <w:name w:val="annotation text"/>
    <w:basedOn w:val="Standard"/>
    <w:link w:val="KommentartextZchn"/>
    <w:semiHidden/>
    <w:unhideWhenUsed/>
    <w:rsid w:val="003958A6"/>
    <w:rPr>
      <w:sz w:val="20"/>
      <w:szCs w:val="20"/>
    </w:rPr>
  </w:style>
  <w:style w:type="character" w:customStyle="1" w:styleId="KommentartextZchn">
    <w:name w:val="Kommentartext Zchn"/>
    <w:basedOn w:val="Absatz-Standardschriftart"/>
    <w:link w:val="Kommentartext"/>
    <w:semiHidden/>
    <w:rsid w:val="003958A6"/>
  </w:style>
  <w:style w:type="paragraph" w:styleId="Kommentarthema">
    <w:name w:val="annotation subject"/>
    <w:basedOn w:val="Kommentartext"/>
    <w:next w:val="Kommentartext"/>
    <w:link w:val="KommentarthemaZchn"/>
    <w:semiHidden/>
    <w:unhideWhenUsed/>
    <w:rsid w:val="003958A6"/>
    <w:rPr>
      <w:b/>
      <w:bCs/>
    </w:rPr>
  </w:style>
  <w:style w:type="character" w:customStyle="1" w:styleId="KommentarthemaZchn">
    <w:name w:val="Kommentarthema Zchn"/>
    <w:basedOn w:val="KommentartextZchn"/>
    <w:link w:val="Kommentarthema"/>
    <w:semiHidden/>
    <w:rsid w:val="003958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ainer.gondek@index-werk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18802-ACEB-4317-97ED-F1B95FC9F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693</Words>
  <Characters>3807</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INDEX PI_C100-200-iXcenter_DE</vt:lpstr>
      <vt:lpstr>INDEX PI_C100-200-iXcenter_DE</vt:lpstr>
    </vt:vector>
  </TitlesOfParts>
  <Company>INDEX-Werke GmbH &amp; Co. KG</Company>
  <LinksUpToDate>false</LinksUpToDate>
  <CharactersWithSpaces>4492</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 PI_C100-200-iXcenter_DE</dc:title>
  <dc:creator>INDEX-Werke GmbH &amp; Co. KG</dc:creator>
  <cp:lastModifiedBy>Janke, Nicole</cp:lastModifiedBy>
  <cp:revision>3</cp:revision>
  <cp:lastPrinted>2019-02-14T13:05:00Z</cp:lastPrinted>
  <dcterms:created xsi:type="dcterms:W3CDTF">2019-03-11T14:59:00Z</dcterms:created>
  <dcterms:modified xsi:type="dcterms:W3CDTF">2019-03-13T13:20:00Z</dcterms:modified>
</cp:coreProperties>
</file>